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16" w:rsidRDefault="00884A16" w:rsidP="004E0AF4">
      <w:pPr>
        <w:ind w:left="-567" w:right="-105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84A16">
        <w:rPr>
          <w:rFonts w:asciiTheme="minorHAnsi" w:hAnsiTheme="minorHAnsi" w:cstheme="minorHAnsi"/>
          <w:b/>
          <w:sz w:val="32"/>
          <w:szCs w:val="32"/>
          <w:u w:val="single"/>
        </w:rPr>
        <w:t xml:space="preserve">ΝΕΑ </w:t>
      </w:r>
      <w:r w:rsidR="000141EE" w:rsidRPr="00884A16">
        <w:rPr>
          <w:rFonts w:asciiTheme="minorHAnsi" w:hAnsiTheme="minorHAnsi" w:cstheme="minorHAnsi"/>
          <w:b/>
          <w:sz w:val="32"/>
          <w:szCs w:val="32"/>
          <w:u w:val="single"/>
        </w:rPr>
        <w:t xml:space="preserve">ΑΝΑΚΟΙΝΩΣΗ </w:t>
      </w:r>
    </w:p>
    <w:p w:rsidR="000141EE" w:rsidRPr="00884A16" w:rsidRDefault="00884A16" w:rsidP="004E0AF4">
      <w:pPr>
        <w:ind w:left="-567" w:right="-1050"/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</w:rPr>
      </w:pPr>
      <w:r w:rsidRPr="00884A16">
        <w:rPr>
          <w:rFonts w:asciiTheme="minorHAnsi" w:hAnsiTheme="minorHAnsi" w:cstheme="minorHAnsi"/>
          <w:b/>
          <w:sz w:val="32"/>
          <w:szCs w:val="32"/>
          <w:u w:val="single"/>
        </w:rPr>
        <w:t xml:space="preserve">ΠΡΟΓΡΑΜΜΑ </w:t>
      </w:r>
      <w:r w:rsidR="000141EE" w:rsidRPr="00884A16">
        <w:rPr>
          <w:rFonts w:asciiTheme="minorHAnsi" w:hAnsiTheme="minorHAnsi" w:cstheme="minorHAnsi"/>
          <w:b/>
          <w:sz w:val="32"/>
          <w:szCs w:val="32"/>
          <w:u w:val="single"/>
        </w:rPr>
        <w:t>ΚΑΤΑΤΑΚΤΗΡΙΩΝ ΕΞΕΤΑΣΕΩΝ</w:t>
      </w:r>
      <w:r w:rsidR="00FC5F11" w:rsidRPr="00884A16">
        <w:rPr>
          <w:rFonts w:asciiTheme="minorHAnsi" w:hAnsiTheme="minorHAnsi" w:cstheme="minorHAnsi"/>
          <w:b/>
          <w:sz w:val="32"/>
          <w:szCs w:val="32"/>
          <w:u w:val="single"/>
        </w:rPr>
        <w:t xml:space="preserve"> ΑΚΑΔ. ΕΤΟΥΣ 201</w:t>
      </w:r>
      <w:r w:rsidR="00425CFD" w:rsidRPr="00884A16">
        <w:rPr>
          <w:rFonts w:asciiTheme="minorHAnsi" w:hAnsiTheme="minorHAnsi" w:cstheme="minorHAnsi"/>
          <w:b/>
          <w:sz w:val="32"/>
          <w:szCs w:val="32"/>
          <w:u w:val="single"/>
        </w:rPr>
        <w:t>9</w:t>
      </w:r>
      <w:r w:rsidR="00FC5F11" w:rsidRPr="00884A16">
        <w:rPr>
          <w:rFonts w:asciiTheme="minorHAnsi" w:hAnsiTheme="minorHAnsi" w:cstheme="minorHAnsi"/>
          <w:b/>
          <w:sz w:val="32"/>
          <w:szCs w:val="32"/>
          <w:u w:val="single"/>
        </w:rPr>
        <w:t>-20</w:t>
      </w:r>
      <w:r w:rsidR="00425CFD" w:rsidRPr="00884A16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FB0034" w:rsidRPr="00884A16">
        <w:rPr>
          <w:rFonts w:asciiTheme="minorHAnsi" w:hAnsiTheme="minorHAnsi" w:cstheme="minorHAnsi"/>
          <w:b/>
          <w:sz w:val="32"/>
          <w:szCs w:val="32"/>
          <w:u w:val="single"/>
        </w:rPr>
        <w:t xml:space="preserve"> ΤΜΗΜΑΤΟΣ ΓΕΩΠΟΝΙΑΣ</w:t>
      </w:r>
    </w:p>
    <w:p w:rsidR="000141EE" w:rsidRPr="00756CDB" w:rsidRDefault="000141EE" w:rsidP="004E0AF4">
      <w:pPr>
        <w:ind w:left="-567" w:right="-1050"/>
        <w:rPr>
          <w:rFonts w:asciiTheme="minorHAnsi" w:hAnsiTheme="minorHAnsi" w:cstheme="minorHAnsi"/>
        </w:rPr>
      </w:pPr>
    </w:p>
    <w:p w:rsidR="000141EE" w:rsidRPr="00756CDB" w:rsidRDefault="000141EE" w:rsidP="004E0AF4">
      <w:pPr>
        <w:ind w:left="-567" w:right="-1050"/>
        <w:jc w:val="center"/>
        <w:rPr>
          <w:rFonts w:asciiTheme="minorHAnsi" w:hAnsiTheme="minorHAnsi" w:cstheme="minorHAnsi"/>
          <w:u w:val="single"/>
        </w:rPr>
      </w:pPr>
    </w:p>
    <w:p w:rsidR="000141EE" w:rsidRPr="00756CDB" w:rsidRDefault="000141EE" w:rsidP="004E0AF4">
      <w:pPr>
        <w:ind w:left="-567" w:right="-1050"/>
        <w:jc w:val="both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 xml:space="preserve">Η κατάθεση δικαιολογητικών για συμμετοχή υποψηφίων στις κατατακτήριες εξετάσεις του Τμήματος </w:t>
      </w:r>
      <w:r w:rsidR="002C28AC">
        <w:rPr>
          <w:rFonts w:asciiTheme="minorHAnsi" w:hAnsiTheme="minorHAnsi" w:cstheme="minorHAnsi"/>
        </w:rPr>
        <w:t>Γεωπονίας</w:t>
      </w:r>
      <w:r w:rsidRPr="00756CDB">
        <w:rPr>
          <w:rFonts w:asciiTheme="minorHAnsi" w:hAnsiTheme="minorHAnsi" w:cstheme="minorHAnsi"/>
        </w:rPr>
        <w:t xml:space="preserve"> για το </w:t>
      </w:r>
      <w:proofErr w:type="spellStart"/>
      <w:r w:rsidRPr="00756CDB">
        <w:rPr>
          <w:rFonts w:asciiTheme="minorHAnsi" w:hAnsiTheme="minorHAnsi" w:cstheme="minorHAnsi"/>
        </w:rPr>
        <w:t>ακαδ</w:t>
      </w:r>
      <w:proofErr w:type="spellEnd"/>
      <w:r w:rsidRPr="00756CDB">
        <w:rPr>
          <w:rFonts w:asciiTheme="minorHAnsi" w:hAnsiTheme="minorHAnsi" w:cstheme="minorHAnsi"/>
        </w:rPr>
        <w:t>. έτος 201</w:t>
      </w:r>
      <w:r w:rsidR="002C28AC">
        <w:rPr>
          <w:rFonts w:asciiTheme="minorHAnsi" w:hAnsiTheme="minorHAnsi" w:cstheme="minorHAnsi"/>
        </w:rPr>
        <w:t>9-20</w:t>
      </w:r>
      <w:r w:rsidRPr="00756CDB">
        <w:rPr>
          <w:rFonts w:asciiTheme="minorHAnsi" w:hAnsiTheme="minorHAnsi" w:cstheme="minorHAnsi"/>
        </w:rPr>
        <w:t xml:space="preserve">, </w:t>
      </w:r>
      <w:r w:rsidR="00156357">
        <w:rPr>
          <w:rFonts w:asciiTheme="minorHAnsi" w:hAnsiTheme="minorHAnsi" w:cstheme="minorHAnsi"/>
        </w:rPr>
        <w:t xml:space="preserve">ολοκληρώθηκε </w:t>
      </w:r>
      <w:r w:rsidR="00884A16">
        <w:rPr>
          <w:rFonts w:asciiTheme="minorHAnsi" w:hAnsiTheme="minorHAnsi" w:cstheme="minorHAnsi"/>
        </w:rPr>
        <w:t xml:space="preserve">την </w:t>
      </w:r>
      <w:bookmarkStart w:id="0" w:name="_GoBack"/>
      <w:bookmarkEnd w:id="0"/>
      <w:r w:rsidR="00156357">
        <w:rPr>
          <w:rFonts w:asciiTheme="minorHAnsi" w:hAnsiTheme="minorHAnsi" w:cstheme="minorHAnsi"/>
        </w:rPr>
        <w:t>15 Νοεμβρίου 2019</w:t>
      </w:r>
    </w:p>
    <w:p w:rsidR="000141EE" w:rsidRPr="00756CDB" w:rsidRDefault="000141EE" w:rsidP="004E0AF4">
      <w:pPr>
        <w:ind w:left="-567" w:right="-1050"/>
        <w:rPr>
          <w:rFonts w:asciiTheme="minorHAnsi" w:hAnsiTheme="minorHAnsi" w:cstheme="minorHAnsi"/>
        </w:rPr>
      </w:pPr>
    </w:p>
    <w:p w:rsidR="00156357" w:rsidRDefault="00156357" w:rsidP="004E0AF4">
      <w:pPr>
        <w:tabs>
          <w:tab w:val="left" w:pos="6495"/>
        </w:tabs>
        <w:autoSpaceDE w:val="0"/>
        <w:autoSpaceDN w:val="0"/>
        <w:ind w:left="-567" w:right="-105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Οι εξετάσεις θα διεξαχθούν κατά τις παρακάτω </w:t>
      </w:r>
      <w:r>
        <w:rPr>
          <w:rFonts w:asciiTheme="minorHAnsi" w:eastAsia="Times New Roman" w:hAnsiTheme="minorHAnsi" w:cstheme="minorHAnsi"/>
        </w:rPr>
        <w:t xml:space="preserve">ημερομηνίες και </w:t>
      </w:r>
      <w:r>
        <w:rPr>
          <w:rFonts w:asciiTheme="minorHAnsi" w:eastAsia="Times New Roman" w:hAnsiTheme="minorHAnsi" w:cstheme="minorHAnsi"/>
        </w:rPr>
        <w:t xml:space="preserve">ώρες </w:t>
      </w:r>
      <w:r>
        <w:rPr>
          <w:rFonts w:asciiTheme="minorHAnsi" w:eastAsia="Times New Roman" w:hAnsiTheme="minorHAnsi" w:cstheme="minorHAnsi"/>
        </w:rPr>
        <w:t xml:space="preserve">στις </w:t>
      </w:r>
      <w:r>
        <w:rPr>
          <w:rFonts w:asciiTheme="minorHAnsi" w:eastAsia="Times New Roman" w:hAnsiTheme="minorHAnsi" w:cstheme="minorHAnsi"/>
        </w:rPr>
        <w:t xml:space="preserve"> αίθουσες που αναφέρονται:</w:t>
      </w:r>
    </w:p>
    <w:p w:rsidR="00156357" w:rsidRDefault="00156357" w:rsidP="004E0AF4">
      <w:pPr>
        <w:tabs>
          <w:tab w:val="left" w:pos="6495"/>
        </w:tabs>
        <w:autoSpaceDE w:val="0"/>
        <w:autoSpaceDN w:val="0"/>
        <w:spacing w:before="240"/>
        <w:ind w:left="-567" w:right="-1050"/>
        <w:jc w:val="both"/>
        <w:rPr>
          <w:b/>
          <w:u w:val="single"/>
        </w:rPr>
      </w:pPr>
      <w:r w:rsidRPr="00156357">
        <w:rPr>
          <w:rFonts w:asciiTheme="minorHAnsi" w:eastAsia="Times New Roman" w:hAnsiTheme="minorHAnsi" w:cstheme="minorHAnsi"/>
          <w:b/>
          <w:u w:val="single"/>
        </w:rPr>
        <w:t xml:space="preserve">Δευτέρα 02.12-2019 </w:t>
      </w:r>
      <w:r>
        <w:rPr>
          <w:rFonts w:asciiTheme="minorHAnsi" w:eastAsia="Times New Roman" w:hAnsiTheme="minorHAnsi" w:cstheme="minorHAnsi"/>
          <w:b/>
          <w:u w:val="single"/>
        </w:rPr>
        <w:t xml:space="preserve">και ώρα 12:00 </w:t>
      </w:r>
      <w:r w:rsidRPr="00156357">
        <w:rPr>
          <w:b/>
          <w:u w:val="single"/>
        </w:rPr>
        <w:t>Γενική και Ανόργανη Χημεία</w:t>
      </w:r>
      <w:r w:rsidR="00124E96">
        <w:rPr>
          <w:b/>
          <w:u w:val="single"/>
        </w:rPr>
        <w:t xml:space="preserve"> (αίθουσα 121</w:t>
      </w:r>
      <w:r w:rsidR="004E0AF4">
        <w:rPr>
          <w:b/>
          <w:u w:val="single"/>
        </w:rPr>
        <w:t>)</w:t>
      </w:r>
    </w:p>
    <w:p w:rsidR="00124E96" w:rsidRPr="00124E96" w:rsidRDefault="00124E96" w:rsidP="004E0AF4">
      <w:pPr>
        <w:tabs>
          <w:tab w:val="left" w:pos="6495"/>
        </w:tabs>
        <w:autoSpaceDE w:val="0"/>
        <w:autoSpaceDN w:val="0"/>
        <w:ind w:left="-567" w:right="-105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Τρίτη</w:t>
      </w:r>
      <w:r w:rsidRPr="00156357">
        <w:rPr>
          <w:rFonts w:asciiTheme="minorHAnsi" w:eastAsia="Times New Roman" w:hAnsiTheme="minorHAnsi" w:cstheme="minorHAnsi"/>
          <w:b/>
          <w:u w:val="single"/>
        </w:rPr>
        <w:t xml:space="preserve"> 0</w:t>
      </w:r>
      <w:r>
        <w:rPr>
          <w:rFonts w:asciiTheme="minorHAnsi" w:eastAsia="Times New Roman" w:hAnsiTheme="minorHAnsi" w:cstheme="minorHAnsi"/>
          <w:b/>
          <w:u w:val="single"/>
        </w:rPr>
        <w:t>3</w:t>
      </w:r>
      <w:r w:rsidRPr="00156357">
        <w:rPr>
          <w:rFonts w:asciiTheme="minorHAnsi" w:eastAsia="Times New Roman" w:hAnsiTheme="minorHAnsi" w:cstheme="minorHAnsi"/>
          <w:b/>
          <w:u w:val="single"/>
        </w:rPr>
        <w:t xml:space="preserve">.12-2019 </w:t>
      </w:r>
      <w:r>
        <w:rPr>
          <w:rFonts w:asciiTheme="minorHAnsi" w:eastAsia="Times New Roman" w:hAnsiTheme="minorHAnsi" w:cstheme="minorHAnsi"/>
          <w:b/>
          <w:u w:val="single"/>
        </w:rPr>
        <w:t xml:space="preserve">και ώρα </w:t>
      </w:r>
      <w:r w:rsidRPr="00124E96">
        <w:rPr>
          <w:rFonts w:asciiTheme="minorHAnsi" w:eastAsia="Times New Roman" w:hAnsiTheme="minorHAnsi" w:cstheme="minorHAnsi"/>
          <w:b/>
          <w:u w:val="single"/>
        </w:rPr>
        <w:t xml:space="preserve">12:00 </w:t>
      </w:r>
      <w:r w:rsidRPr="00124E96">
        <w:rPr>
          <w:b/>
          <w:u w:val="single"/>
        </w:rPr>
        <w:t>Αγροτική Οικονομία</w:t>
      </w:r>
      <w:r w:rsidR="004E0AF4">
        <w:rPr>
          <w:b/>
          <w:u w:val="single"/>
        </w:rPr>
        <w:t xml:space="preserve"> </w:t>
      </w:r>
      <w:r w:rsidR="004E0AF4">
        <w:rPr>
          <w:b/>
          <w:u w:val="single"/>
        </w:rPr>
        <w:t>(αίθουσα 121)</w:t>
      </w:r>
    </w:p>
    <w:p w:rsidR="00124E96" w:rsidRPr="00124E96" w:rsidRDefault="00124E96" w:rsidP="004E0AF4">
      <w:pPr>
        <w:tabs>
          <w:tab w:val="left" w:pos="6495"/>
        </w:tabs>
        <w:autoSpaceDE w:val="0"/>
        <w:autoSpaceDN w:val="0"/>
        <w:ind w:left="-567" w:right="-1050"/>
        <w:jc w:val="both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Τετάρτη</w:t>
      </w:r>
      <w:r w:rsidRPr="00156357">
        <w:rPr>
          <w:rFonts w:asciiTheme="minorHAnsi" w:eastAsia="Times New Roman" w:hAnsiTheme="minorHAnsi" w:cstheme="minorHAnsi"/>
          <w:b/>
          <w:u w:val="single"/>
        </w:rPr>
        <w:t xml:space="preserve"> 0</w:t>
      </w:r>
      <w:r>
        <w:rPr>
          <w:rFonts w:asciiTheme="minorHAnsi" w:eastAsia="Times New Roman" w:hAnsiTheme="minorHAnsi" w:cstheme="minorHAnsi"/>
          <w:b/>
          <w:u w:val="single"/>
        </w:rPr>
        <w:t>4</w:t>
      </w:r>
      <w:r w:rsidRPr="00156357">
        <w:rPr>
          <w:rFonts w:asciiTheme="minorHAnsi" w:eastAsia="Times New Roman" w:hAnsiTheme="minorHAnsi" w:cstheme="minorHAnsi"/>
          <w:b/>
          <w:u w:val="single"/>
        </w:rPr>
        <w:t xml:space="preserve">.12-2019 </w:t>
      </w:r>
      <w:r>
        <w:rPr>
          <w:rFonts w:asciiTheme="minorHAnsi" w:eastAsia="Times New Roman" w:hAnsiTheme="minorHAnsi" w:cstheme="minorHAnsi"/>
          <w:b/>
          <w:u w:val="single"/>
        </w:rPr>
        <w:t>και ώρα 12:</w:t>
      </w:r>
      <w:r w:rsidRPr="00124E96">
        <w:rPr>
          <w:rFonts w:asciiTheme="minorHAnsi" w:eastAsia="Times New Roman" w:hAnsiTheme="minorHAnsi" w:cstheme="minorHAnsi"/>
          <w:b/>
          <w:u w:val="single"/>
        </w:rPr>
        <w:t xml:space="preserve">00 </w:t>
      </w:r>
      <w:r w:rsidRPr="00124E96">
        <w:rPr>
          <w:b/>
          <w:u w:val="single"/>
        </w:rPr>
        <w:t>Μαθηματικές Μέθοδοι στην Γεωπονία Ι</w:t>
      </w:r>
      <w:r w:rsidR="004E0AF4">
        <w:rPr>
          <w:b/>
          <w:u w:val="single"/>
        </w:rPr>
        <w:t xml:space="preserve"> </w:t>
      </w:r>
      <w:r w:rsidR="004E0AF4">
        <w:rPr>
          <w:b/>
          <w:u w:val="single"/>
        </w:rPr>
        <w:t>(αίθουσα 121)</w:t>
      </w:r>
    </w:p>
    <w:p w:rsidR="00124E96" w:rsidRPr="00156357" w:rsidRDefault="00124E96" w:rsidP="004E0AF4">
      <w:pPr>
        <w:tabs>
          <w:tab w:val="left" w:pos="6495"/>
        </w:tabs>
        <w:autoSpaceDE w:val="0"/>
        <w:autoSpaceDN w:val="0"/>
        <w:ind w:left="-567" w:right="-1050"/>
        <w:jc w:val="both"/>
        <w:rPr>
          <w:rFonts w:asciiTheme="minorHAnsi" w:eastAsia="Times New Roman" w:hAnsiTheme="minorHAnsi" w:cstheme="minorHAnsi"/>
          <w:b/>
          <w:u w:val="single"/>
        </w:rPr>
      </w:pPr>
    </w:p>
    <w:p w:rsidR="002E5E6E" w:rsidRDefault="002E5E6E" w:rsidP="000141EE">
      <w:pPr>
        <w:rPr>
          <w:rFonts w:asciiTheme="minorHAnsi" w:hAnsiTheme="minorHAnsi" w:cstheme="minorHAnsi"/>
        </w:rPr>
      </w:pPr>
    </w:p>
    <w:p w:rsidR="006F46B7" w:rsidRDefault="006F46B7" w:rsidP="006F46B7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 xml:space="preserve">Τα εξεταζόμενα μαθήματα για τις κατατακτήριες εξετάσεις του ακαδημαϊκού </w:t>
      </w:r>
      <w:r>
        <w:rPr>
          <w:rFonts w:eastAsia="Times New Roman" w:cstheme="minorHAnsi"/>
          <w:color w:val="000000" w:themeColor="text1"/>
        </w:rPr>
        <w:t xml:space="preserve">έτους 2019-20 θα είναι Μαθηματικές Μέθοδοι στην Γεωπονία Ι,  </w:t>
      </w:r>
    </w:p>
    <w:p w:rsidR="006F46B7" w:rsidRDefault="006F46B7" w:rsidP="006F46B7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Γενική και Ανόργανη Χημεία, </w:t>
      </w:r>
    </w:p>
    <w:p w:rsidR="006F46B7" w:rsidRDefault="006F46B7" w:rsidP="006F46B7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Αγροτική Οικονομία</w:t>
      </w:r>
    </w:p>
    <w:p w:rsidR="006F46B7" w:rsidRDefault="006F46B7" w:rsidP="006F46B7">
      <w:pPr>
        <w:jc w:val="both"/>
        <w:rPr>
          <w:rFonts w:eastAsiaTheme="minorHAnsi" w:cstheme="minorBidi"/>
          <w:color w:val="000000" w:themeColor="text1"/>
          <w:sz w:val="22"/>
          <w:szCs w:val="22"/>
        </w:rPr>
      </w:pPr>
    </w:p>
    <w:p w:rsidR="006F46B7" w:rsidRDefault="006F46B7" w:rsidP="006F46B7">
      <w:pPr>
        <w:ind w:left="-567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Η εξεταστέα ύλη μαθημάτων είναι</w:t>
      </w:r>
      <w:r>
        <w:rPr>
          <w:b/>
          <w:color w:val="000000" w:themeColor="text1"/>
        </w:rPr>
        <w:t>:</w:t>
      </w:r>
    </w:p>
    <w:p w:rsidR="006F46B7" w:rsidRDefault="006F46B7" w:rsidP="006F46B7">
      <w:pPr>
        <w:ind w:left="-567"/>
        <w:jc w:val="both"/>
      </w:pPr>
      <w:r>
        <w:t>για το μάθημα «</w:t>
      </w:r>
      <w:r>
        <w:rPr>
          <w:b/>
        </w:rPr>
        <w:t>Μαθηματικές Μέθοδοι στην Γεωπονία Ι</w:t>
      </w:r>
      <w:r>
        <w:t>»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Απειροστικός Λογισμός (Διαφορικός και Ολοκληρωτικός Λογισμός) Συναρτήσεων Μίας Μεταβλητής: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Συναρτήσεις μιας μεταβλητής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Όρια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Παράγωγοι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Εφαρμογές Παραγώγων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Ολοκλήρωση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Εφαρμογές της Ολοκλήρωσης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Λογαριθμικές και Εκθετικές Συναρτήσεις</w:t>
      </w:r>
    </w:p>
    <w:p w:rsidR="006F46B7" w:rsidRDefault="006F46B7" w:rsidP="006F46B7">
      <w:pPr>
        <w:pStyle w:val="a3"/>
        <w:numPr>
          <w:ilvl w:val="0"/>
          <w:numId w:val="7"/>
        </w:numPr>
        <w:ind w:left="-567" w:firstLine="0"/>
        <w:jc w:val="both"/>
      </w:pPr>
      <w:r>
        <w:t>Μέθοδοι Ολοκλήρωσης</w:t>
      </w:r>
    </w:p>
    <w:p w:rsidR="006F46B7" w:rsidRDefault="006F46B7" w:rsidP="006F46B7">
      <w:pPr>
        <w:jc w:val="both"/>
      </w:pPr>
    </w:p>
    <w:p w:rsidR="006F46B7" w:rsidRDefault="006F46B7" w:rsidP="006F46B7">
      <w:pPr>
        <w:ind w:left="-142"/>
        <w:jc w:val="both"/>
      </w:pPr>
      <w:r>
        <w:t>για το μάθημα «</w:t>
      </w:r>
      <w:r>
        <w:rPr>
          <w:b/>
        </w:rPr>
        <w:t>Γενική και Ανόργανη Χημεία</w:t>
      </w:r>
      <w:r>
        <w:t>»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Ηλεκτρονική Δομή των Ατόμων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Χημικός Δεσμός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proofErr w:type="spellStart"/>
      <w:r>
        <w:t>Διαμοριακές</w:t>
      </w:r>
      <w:proofErr w:type="spellEnd"/>
      <w:r>
        <w:t xml:space="preserve"> Δυνάμεις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Άτομα Ιόντα Μόρια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Καταστάσεις της ύλης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Χημική ονοματολογία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Υδατικά Διαλύματα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Οξέα, Βάσεις, Άλατα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Ηλεκτρολύτες και Ηλεκτρολυτική διάσταση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Κολλοειδή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Χημικές Αντιδράσεις. Αντιδράσεις σε διαλύματα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lastRenderedPageBreak/>
        <w:t>Χημική ισορροπία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proofErr w:type="spellStart"/>
      <w:r>
        <w:t>Οξειδωαναγωγικές</w:t>
      </w:r>
      <w:proofErr w:type="spellEnd"/>
      <w:r>
        <w:t xml:space="preserve"> Αντιδράσεις</w:t>
      </w:r>
    </w:p>
    <w:p w:rsidR="006F46B7" w:rsidRDefault="006F46B7" w:rsidP="006F46B7">
      <w:pPr>
        <w:pStyle w:val="a3"/>
        <w:numPr>
          <w:ilvl w:val="0"/>
          <w:numId w:val="8"/>
        </w:numPr>
        <w:ind w:left="-142"/>
        <w:jc w:val="both"/>
      </w:pPr>
      <w:r>
        <w:t>Χημεία στοιχείων και ενώσεων με γεωργικό ενδιαφέρων</w:t>
      </w:r>
    </w:p>
    <w:p w:rsidR="006F46B7" w:rsidRDefault="006F46B7" w:rsidP="006F46B7">
      <w:pPr>
        <w:ind w:left="-142"/>
        <w:jc w:val="both"/>
      </w:pPr>
    </w:p>
    <w:p w:rsidR="006F46B7" w:rsidRDefault="006F46B7" w:rsidP="006F46B7">
      <w:pPr>
        <w:ind w:left="-142"/>
        <w:jc w:val="both"/>
      </w:pPr>
      <w:r>
        <w:t>για το μάθημα «</w:t>
      </w:r>
      <w:r>
        <w:rPr>
          <w:b/>
        </w:rPr>
        <w:t>Αγροτική Οικονομία</w:t>
      </w:r>
      <w:r>
        <w:t>»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Έννοια, περιεχόμενο και σκοπός της Γεωργικής Οικονομίας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Διαρθρωτικά προβλήματα της ελληνικής γεωργίας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Οι συντελεστές παραγωγής στον αγροτικό τομέα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Σχέσεις μεταξύ συντελεστών παραγωγής και παραγόμενου προϊόντος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Ζήτηση και Προσφορά αγροτικών προϊόντων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Διαμόρφωση τιμών αγροτικών προϊόντων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Διοικητικές ή θεσμικές τιμές των αγροτικών προϊόντων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Κατάταξη δαπανών αγροτικής παραγωγής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Παράγοντες που διαμορφώνουν το κόστος παραγωγής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 xml:space="preserve">Διάκριση, κατηγορίες και μέγεθος αγροτικών εκμεταλλεύσεων 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Το βασικό γεωργικό πρόβλημα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Μέτρα ενίσχυσης αγροτικού εισοδήματος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Μέτρα επιδότησης μέσων παραγωγής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Διαρθρωτική πολιτική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Το πλαίσιο της Κοινής Αγροτικής Πολιτικής (ΚΑΠ)</w:t>
      </w:r>
    </w:p>
    <w:p w:rsidR="006F46B7" w:rsidRDefault="006F46B7" w:rsidP="006F46B7">
      <w:pPr>
        <w:pStyle w:val="a3"/>
        <w:numPr>
          <w:ilvl w:val="0"/>
          <w:numId w:val="9"/>
        </w:numPr>
        <w:ind w:left="-142"/>
        <w:jc w:val="both"/>
      </w:pPr>
      <w:r>
        <w:t>Η εφαρμογή της ΚΑΠ και η αναθεωρήσεις της</w:t>
      </w:r>
    </w:p>
    <w:p w:rsidR="006F46B7" w:rsidRDefault="006F46B7" w:rsidP="006F46B7">
      <w:pPr>
        <w:ind w:left="-142"/>
        <w:jc w:val="both"/>
        <w:rPr>
          <w:color w:val="000000" w:themeColor="text1"/>
        </w:rPr>
      </w:pPr>
    </w:p>
    <w:p w:rsidR="00452E0E" w:rsidRPr="00756CDB" w:rsidRDefault="00452E0E" w:rsidP="00452E0E">
      <w:pPr>
        <w:rPr>
          <w:rFonts w:asciiTheme="minorHAnsi" w:hAnsiTheme="minorHAnsi" w:cstheme="minorHAnsi"/>
        </w:rPr>
      </w:pPr>
    </w:p>
    <w:p w:rsidR="00452E0E" w:rsidRPr="00756CDB" w:rsidRDefault="00452E0E" w:rsidP="00452E0E">
      <w:pPr>
        <w:rPr>
          <w:rFonts w:asciiTheme="minorHAnsi" w:hAnsiTheme="minorHAnsi" w:cstheme="minorHAnsi"/>
        </w:rPr>
      </w:pPr>
    </w:p>
    <w:p w:rsidR="00452E0E" w:rsidRPr="00756CDB" w:rsidRDefault="00452E0E" w:rsidP="00FC5F11">
      <w:pPr>
        <w:jc w:val="center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Από τη Γραμματεία του Τμήματος</w:t>
      </w:r>
      <w:r w:rsidR="006F46B7">
        <w:rPr>
          <w:rFonts w:asciiTheme="minorHAnsi" w:hAnsiTheme="minorHAnsi" w:cstheme="minorHAnsi"/>
        </w:rPr>
        <w:t xml:space="preserve"> Γεωπονίας</w:t>
      </w:r>
    </w:p>
    <w:p w:rsidR="00452E0E" w:rsidRPr="00756CDB" w:rsidRDefault="00452E0E" w:rsidP="00CB35B6">
      <w:pPr>
        <w:ind w:left="360"/>
        <w:rPr>
          <w:rFonts w:asciiTheme="minorHAnsi" w:eastAsia="Times New Roman" w:hAnsiTheme="minorHAnsi" w:cstheme="minorHAnsi"/>
          <w:color w:val="000000"/>
        </w:rPr>
      </w:pPr>
    </w:p>
    <w:sectPr w:rsidR="00452E0E" w:rsidRPr="00756CDB" w:rsidSect="00FC5F11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BC"/>
    <w:multiLevelType w:val="hybridMultilevel"/>
    <w:tmpl w:val="6CF43B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85C4B"/>
    <w:multiLevelType w:val="hybridMultilevel"/>
    <w:tmpl w:val="F2B23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CB7"/>
    <w:multiLevelType w:val="hybridMultilevel"/>
    <w:tmpl w:val="CF8A5A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C57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3099"/>
    <w:multiLevelType w:val="hybridMultilevel"/>
    <w:tmpl w:val="7F486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D7A60"/>
    <w:multiLevelType w:val="hybridMultilevel"/>
    <w:tmpl w:val="4AE6D2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3F1AD8"/>
    <w:multiLevelType w:val="hybridMultilevel"/>
    <w:tmpl w:val="23D89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74C93"/>
    <w:multiLevelType w:val="hybridMultilevel"/>
    <w:tmpl w:val="E8D02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54FAA"/>
    <w:multiLevelType w:val="hybridMultilevel"/>
    <w:tmpl w:val="EB2ED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97E84"/>
    <w:multiLevelType w:val="hybridMultilevel"/>
    <w:tmpl w:val="B0900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43312"/>
    <w:multiLevelType w:val="hybridMultilevel"/>
    <w:tmpl w:val="1246777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637A9"/>
    <w:multiLevelType w:val="hybridMultilevel"/>
    <w:tmpl w:val="8BB8B6F6"/>
    <w:lvl w:ilvl="0" w:tplc="711819F0">
      <w:start w:val="1"/>
      <w:numFmt w:val="upperLetter"/>
      <w:lvlText w:val="%1)"/>
      <w:lvlJc w:val="left"/>
      <w:pPr>
        <w:ind w:left="420" w:hanging="360"/>
      </w:p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>
      <w:start w:val="1"/>
      <w:numFmt w:val="lowerRoman"/>
      <w:lvlText w:val="%3."/>
      <w:lvlJc w:val="right"/>
      <w:pPr>
        <w:ind w:left="1860" w:hanging="180"/>
      </w:pPr>
    </w:lvl>
    <w:lvl w:ilvl="3" w:tplc="0408000F">
      <w:start w:val="1"/>
      <w:numFmt w:val="decimal"/>
      <w:lvlText w:val="%4."/>
      <w:lvlJc w:val="left"/>
      <w:pPr>
        <w:ind w:left="2580" w:hanging="360"/>
      </w:pPr>
    </w:lvl>
    <w:lvl w:ilvl="4" w:tplc="04080019">
      <w:start w:val="1"/>
      <w:numFmt w:val="lowerLetter"/>
      <w:lvlText w:val="%5."/>
      <w:lvlJc w:val="left"/>
      <w:pPr>
        <w:ind w:left="3300" w:hanging="360"/>
      </w:pPr>
    </w:lvl>
    <w:lvl w:ilvl="5" w:tplc="0408001B">
      <w:start w:val="1"/>
      <w:numFmt w:val="lowerRoman"/>
      <w:lvlText w:val="%6."/>
      <w:lvlJc w:val="right"/>
      <w:pPr>
        <w:ind w:left="4020" w:hanging="180"/>
      </w:pPr>
    </w:lvl>
    <w:lvl w:ilvl="6" w:tplc="0408000F">
      <w:start w:val="1"/>
      <w:numFmt w:val="decimal"/>
      <w:lvlText w:val="%7."/>
      <w:lvlJc w:val="left"/>
      <w:pPr>
        <w:ind w:left="4740" w:hanging="360"/>
      </w:pPr>
    </w:lvl>
    <w:lvl w:ilvl="7" w:tplc="04080019">
      <w:start w:val="1"/>
      <w:numFmt w:val="lowerLetter"/>
      <w:lvlText w:val="%8."/>
      <w:lvlJc w:val="left"/>
      <w:pPr>
        <w:ind w:left="5460" w:hanging="360"/>
      </w:pPr>
    </w:lvl>
    <w:lvl w:ilvl="8" w:tplc="0408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B9D7B50"/>
    <w:multiLevelType w:val="hybridMultilevel"/>
    <w:tmpl w:val="8F6A4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5"/>
    <w:rsid w:val="000141EE"/>
    <w:rsid w:val="00124E96"/>
    <w:rsid w:val="00156357"/>
    <w:rsid w:val="002C28AC"/>
    <w:rsid w:val="002E5E6E"/>
    <w:rsid w:val="00425CFD"/>
    <w:rsid w:val="00452E0E"/>
    <w:rsid w:val="00483855"/>
    <w:rsid w:val="004E0AF4"/>
    <w:rsid w:val="005B28E5"/>
    <w:rsid w:val="006F1AD5"/>
    <w:rsid w:val="006F46B7"/>
    <w:rsid w:val="00756CDB"/>
    <w:rsid w:val="00884A16"/>
    <w:rsid w:val="00902155"/>
    <w:rsid w:val="00CB35B6"/>
    <w:rsid w:val="00E35DA7"/>
    <w:rsid w:val="00FB0034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32F53-ADB2-4C77-A788-2C3953A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B6"/>
    <w:pPr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2016-06-22T10:37:00Z</dcterms:created>
  <dcterms:modified xsi:type="dcterms:W3CDTF">2019-11-25T10:26:00Z</dcterms:modified>
</cp:coreProperties>
</file>