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FA63" w14:textId="77777777" w:rsidR="00E17CCF" w:rsidRDefault="00E17CCF" w:rsidP="00E17CCF">
      <w:pPr>
        <w:pStyle w:val="1"/>
        <w:spacing w:before="0" w:line="360" w:lineRule="auto"/>
        <w:jc w:val="center"/>
        <w:rPr>
          <w:rFonts w:ascii="Arial" w:hAnsi="Arial" w:cs="Arial"/>
          <w:color w:val="000000" w:themeColor="text1"/>
          <w:szCs w:val="24"/>
          <w:lang w:val="el-GR"/>
        </w:rPr>
      </w:pPr>
      <w:r w:rsidRPr="00E17CCF">
        <w:rPr>
          <w:rFonts w:ascii="Arial" w:hAnsi="Arial" w:cs="Arial"/>
          <w:noProof/>
          <w:color w:val="000000" w:themeColor="text1"/>
          <w:szCs w:val="24"/>
          <w:lang w:val="el-GR"/>
        </w:rPr>
        <w:drawing>
          <wp:inline distT="0" distB="0" distL="0" distR="0" wp14:anchorId="38758E7A" wp14:editId="10E7AEA6">
            <wp:extent cx="3776392" cy="943661"/>
            <wp:effectExtent l="0" t="0" r="0" b="889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173" cy="95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CCF"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l-GR" w:eastAsia="el-GR"/>
        </w:rPr>
        <w:t xml:space="preserve"> </w:t>
      </w:r>
      <w:r w:rsidRPr="00E17CCF">
        <w:rPr>
          <w:rFonts w:ascii="Arial" w:hAnsi="Arial" w:cs="Arial"/>
          <w:noProof/>
          <w:color w:val="000000" w:themeColor="text1"/>
          <w:szCs w:val="24"/>
          <w:lang w:val="el-GR"/>
        </w:rPr>
        <w:drawing>
          <wp:inline distT="0" distB="0" distL="0" distR="0" wp14:anchorId="2323BEFE" wp14:editId="2D62E1F4">
            <wp:extent cx="790041" cy="790041"/>
            <wp:effectExtent l="0" t="0" r="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8673" cy="79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90F0" w14:textId="77777777" w:rsidR="00A456C7" w:rsidRPr="00E17CCF" w:rsidRDefault="0019074A" w:rsidP="00E17CCF">
      <w:pPr>
        <w:pStyle w:val="1"/>
        <w:spacing w:before="0" w:line="360" w:lineRule="auto"/>
        <w:jc w:val="center"/>
        <w:rPr>
          <w:rFonts w:ascii="Arial" w:hAnsi="Arial" w:cs="Arial"/>
          <w:color w:val="000000" w:themeColor="text1"/>
          <w:szCs w:val="24"/>
          <w:lang w:val="el-GR"/>
        </w:rPr>
      </w:pPr>
      <w:r w:rsidRPr="00E17CCF">
        <w:rPr>
          <w:rFonts w:ascii="Arial" w:hAnsi="Arial" w:cs="Arial"/>
          <w:color w:val="000000" w:themeColor="text1"/>
          <w:szCs w:val="24"/>
          <w:lang w:val="el-GR"/>
        </w:rPr>
        <w:t>Σύνοψη 2ης</w:t>
      </w:r>
      <w:r w:rsidR="002060FF">
        <w:rPr>
          <w:rFonts w:ascii="Arial" w:hAnsi="Arial" w:cs="Arial"/>
          <w:color w:val="000000" w:themeColor="text1"/>
          <w:szCs w:val="24"/>
          <w:lang w:val="el-GR"/>
        </w:rPr>
        <w:t xml:space="preserve"> Συνάντησης των ΕΗΔΕ των Πανεπιστημίων</w:t>
      </w:r>
    </w:p>
    <w:p w14:paraId="5D7F3362" w14:textId="77777777" w:rsidR="00E17CCF" w:rsidRDefault="00E17CCF" w:rsidP="00E17CC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3E31B87" w14:textId="77777777" w:rsidR="00A456C7" w:rsidRDefault="0019074A" w:rsidP="00E17CC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E17CCF">
        <w:rPr>
          <w:rFonts w:ascii="Arial" w:hAnsi="Arial" w:cs="Arial"/>
          <w:sz w:val="24"/>
          <w:szCs w:val="24"/>
          <w:lang w:val="el-GR"/>
        </w:rPr>
        <w:t>Η 2η Συνάντηση των ΕΗΔΕ ανέδειξε την πολυπλοκότητα αλλά και την πρόοδο που έχει επιτευχθεί στη λειτουργία των Επιτροπών Ηθικής και Δεοντολογίας της Έρευνας στα ελληνικά πανεπιστήμια. Μέσα από τις παρουσιάσεις διαπιστώθηκε η ανάγκη ενίσχυσης της θεσμικής λειτουργίας, καλύτερης οργάνωσης των διαδικασιών, και ενδυνάμωσης των συνεργειών μεταξύ των ΕΗΔΕ.</w:t>
      </w:r>
    </w:p>
    <w:p w14:paraId="6AA3FD95" w14:textId="77777777" w:rsidR="00E17CCF" w:rsidRPr="00E17CCF" w:rsidRDefault="00E17CCF" w:rsidP="00E17CCF">
      <w:pPr>
        <w:spacing w:after="0" w:line="360" w:lineRule="auto"/>
        <w:jc w:val="both"/>
        <w:rPr>
          <w:rFonts w:ascii="Arial Narrow" w:hAnsi="Arial Narrow"/>
          <w:szCs w:val="18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  <w:t xml:space="preserve">Συγκεκριμένα μέσω της </w:t>
      </w:r>
      <w:r w:rsidRPr="00E17CCF">
        <w:rPr>
          <w:rFonts w:ascii="Arial" w:hAnsi="Arial" w:cs="Arial"/>
          <w:b/>
          <w:i/>
          <w:sz w:val="24"/>
          <w:szCs w:val="24"/>
          <w:lang w:val="el-GR"/>
        </w:rPr>
        <w:t xml:space="preserve">ανάλυσης </w:t>
      </w:r>
      <w:r w:rsidRPr="00E17CCF">
        <w:rPr>
          <w:rFonts w:ascii="Arial" w:hAnsi="Arial" w:cs="Arial"/>
          <w:b/>
          <w:i/>
          <w:sz w:val="24"/>
          <w:szCs w:val="24"/>
        </w:rPr>
        <w:t>SWOT</w:t>
      </w:r>
      <w:r w:rsidRPr="00E17CCF">
        <w:rPr>
          <w:rFonts w:ascii="Arial" w:hAnsi="Arial" w:cs="Arial"/>
          <w:i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αναδείχθηκαν τα δυνατά σημεία, οι αδυναμίες, οι ευκαιρίες και οι απειλές στη λειτουργία των ΕΗΔΕ. Στον παρακάτω πίνακα αποτυπώνονται συνοπτικά οι θέσεις των ΕΗΔΕ:</w:t>
      </w:r>
    </w:p>
    <w:tbl>
      <w:tblPr>
        <w:tblW w:w="10206" w:type="dxa"/>
        <w:jc w:val="center"/>
        <w:tblBorders>
          <w:top w:val="single" w:sz="4" w:space="0" w:color="1D4A60"/>
          <w:left w:val="single" w:sz="4" w:space="0" w:color="1D4A60"/>
          <w:bottom w:val="single" w:sz="4" w:space="0" w:color="1D4A60"/>
          <w:right w:val="single" w:sz="4" w:space="0" w:color="1D4A60"/>
          <w:insideH w:val="single" w:sz="4" w:space="0" w:color="1D4A60"/>
          <w:insideV w:val="single" w:sz="4" w:space="0" w:color="1D4A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E17CCF" w:rsidRPr="00AE090A" w14:paraId="287B8859" w14:textId="77777777" w:rsidTr="00E17CCF">
        <w:trPr>
          <w:trHeight w:val="515"/>
          <w:jc w:val="center"/>
        </w:trPr>
        <w:tc>
          <w:tcPr>
            <w:tcW w:w="5103" w:type="dxa"/>
            <w:shd w:val="clear" w:color="auto" w:fill="404A66"/>
            <w:vAlign w:val="center"/>
          </w:tcPr>
          <w:p w14:paraId="30441A91" w14:textId="77777777" w:rsidR="00E17CCF" w:rsidRPr="00AE090A" w:rsidRDefault="00E17CCF" w:rsidP="00E17CCF">
            <w:pPr>
              <w:pStyle w:val="TableParagraph"/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val="el-GR"/>
              </w:rPr>
              <w:t>ΔΥΝΑΤΑ ΣΗΜΕΙΑ/</w:t>
            </w:r>
            <w:r w:rsidRPr="00AE090A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STRENGTHS</w:t>
            </w:r>
          </w:p>
        </w:tc>
        <w:tc>
          <w:tcPr>
            <w:tcW w:w="5103" w:type="dxa"/>
            <w:shd w:val="clear" w:color="auto" w:fill="404A66"/>
            <w:vAlign w:val="center"/>
          </w:tcPr>
          <w:p w14:paraId="3FBBF38F" w14:textId="77777777" w:rsidR="00E17CCF" w:rsidRPr="00AE090A" w:rsidRDefault="00E17CCF" w:rsidP="00E17CCF">
            <w:pPr>
              <w:pStyle w:val="TableParagraph"/>
              <w:spacing w:line="360" w:lineRule="auto"/>
              <w:ind w:left="-7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val="el-GR"/>
              </w:rPr>
              <w:t xml:space="preserve">ΑΔΥΝΑΜΙΕΣ/ </w:t>
            </w:r>
            <w:r w:rsidRPr="00AE090A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WEAKNESSES</w:t>
            </w:r>
          </w:p>
        </w:tc>
      </w:tr>
      <w:tr w:rsidR="00E17CCF" w:rsidRPr="00425848" w14:paraId="40D39CFB" w14:textId="77777777" w:rsidTr="00E17CCF">
        <w:trPr>
          <w:trHeight w:val="3431"/>
          <w:jc w:val="center"/>
        </w:trPr>
        <w:tc>
          <w:tcPr>
            <w:tcW w:w="5103" w:type="dxa"/>
            <w:tcBorders>
              <w:bottom w:val="nil"/>
            </w:tcBorders>
          </w:tcPr>
          <w:p w14:paraId="262A782E" w14:textId="77777777" w:rsidR="00E17CCF" w:rsidRPr="00E17CCF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Τα πανεπιστήμια ανέδειξαν αρκετά θετικά στοιχεία:</w:t>
            </w:r>
          </w:p>
          <w:p w14:paraId="465138E1" w14:textId="77777777" w:rsidR="00E17CCF" w:rsidRPr="00E17CCF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Εμπιστοσύνη και αναγνώριση από την ακαδημαϊκή κοινότητα.</w:t>
            </w:r>
          </w:p>
          <w:p w14:paraId="34FFE41C" w14:textId="77777777" w:rsidR="00E17CCF" w:rsidRPr="00E17CCF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Καλή συνεργασία με ερευνητές, τμήματα και διοικητικές αρχές.</w:t>
            </w:r>
          </w:p>
          <w:p w14:paraId="57DECDE1" w14:textId="77777777" w:rsidR="00E17CCF" w:rsidRPr="00E17CCF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 xml:space="preserve">- Διεπιστημονική σύνθεση των μελών και επάρκεια επιστημονικής κατάρτισης </w:t>
            </w:r>
          </w:p>
          <w:p w14:paraId="198D0410" w14:textId="77777777" w:rsidR="00E17CCF" w:rsidRPr="00E17CCF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Οργάνωση και πλατφόρμες ηλεκτρονικής διαχείρισης αιτήσεων</w:t>
            </w:r>
          </w:p>
          <w:p w14:paraId="51E18CB0" w14:textId="77777777" w:rsidR="00E17CCF" w:rsidRPr="00E17CCF" w:rsidRDefault="00E17CCF" w:rsidP="00E17CCF">
            <w:pPr>
              <w:pStyle w:val="TableParagraph"/>
              <w:ind w:left="180" w:right="357"/>
              <w:rPr>
                <w:rFonts w:ascii="Arial" w:hAnsi="Arial" w:cs="Arial"/>
                <w:iCs/>
                <w:sz w:val="20"/>
                <w:lang w:val="el-GR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54DF2297" w14:textId="77777777" w:rsidR="00E17CCF" w:rsidRPr="00E17CCF" w:rsidRDefault="00E17CCF" w:rsidP="00E17CCF">
            <w:pPr>
              <w:spacing w:after="0" w:line="240" w:lineRule="auto"/>
              <w:ind w:left="135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Οι πιο συχνές προκλήσεις που επισημάνθηκαν περιλαμβάνουν:</w:t>
            </w:r>
          </w:p>
          <w:p w14:paraId="0F3ECEDA" w14:textId="77777777" w:rsidR="00E17CCF" w:rsidRPr="00E17CCF" w:rsidRDefault="00E17CCF" w:rsidP="00E17CCF">
            <w:pPr>
              <w:spacing w:after="0" w:line="240" w:lineRule="auto"/>
              <w:ind w:left="135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Έλλειψη νομικής υποστήριξης, τόσο σε επίπεδο επιτροπών όσο και πανεπιστημιακών υπηρεσιών.</w:t>
            </w:r>
          </w:p>
          <w:p w14:paraId="77924C6C" w14:textId="77777777" w:rsidR="00E17CCF" w:rsidRPr="00E17CCF" w:rsidRDefault="00E17CCF" w:rsidP="00E17CCF">
            <w:pPr>
              <w:spacing w:after="0" w:line="240" w:lineRule="auto"/>
              <w:ind w:left="135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- Ασάφεια ως προς </w:t>
            </w: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τον ρόλο ή τις διαδικασίες, με αποτέλεσμα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να υφίσταται</w:t>
            </w: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 xml:space="preserve"> ανομοιογένεια.</w:t>
            </w:r>
          </w:p>
          <w:p w14:paraId="428AB329" w14:textId="77777777" w:rsidR="00E17CCF" w:rsidRPr="00E17CCF" w:rsidRDefault="00E17CCF" w:rsidP="00E17CCF">
            <w:pPr>
              <w:spacing w:after="0" w:line="240" w:lineRule="auto"/>
              <w:ind w:left="135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Ανεπαρκής εκπαίδευση ερευνητών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 ερευνητριών</w:t>
            </w: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 xml:space="preserve"> και ελλιπής προετοιμασία φακέλων.</w:t>
            </w:r>
          </w:p>
          <w:p w14:paraId="5E080356" w14:textId="77777777" w:rsidR="00E17CCF" w:rsidRDefault="00E17CCF" w:rsidP="00E17CCF">
            <w:pPr>
              <w:spacing w:after="0" w:line="240" w:lineRule="auto"/>
              <w:ind w:left="135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Χρηματοδοτικά και στελεχιακά κενά, που επιβαρύνουν τη λειτουργία.</w:t>
            </w:r>
          </w:p>
          <w:p w14:paraId="7474D31B" w14:textId="77777777" w:rsidR="00E17CCF" w:rsidRPr="00E17CCF" w:rsidRDefault="00E17CCF" w:rsidP="00E17CCF">
            <w:pPr>
              <w:spacing w:after="0" w:line="240" w:lineRule="auto"/>
              <w:ind w:left="135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- Μη σταθερή γραμματειακή υποστήριξη </w:t>
            </w:r>
          </w:p>
        </w:tc>
      </w:tr>
      <w:tr w:rsidR="00E17CCF" w:rsidRPr="00AE090A" w14:paraId="524560EF" w14:textId="77777777" w:rsidTr="00E17CCF">
        <w:trPr>
          <w:trHeight w:val="525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404A66"/>
            <w:vAlign w:val="center"/>
          </w:tcPr>
          <w:p w14:paraId="113A31DD" w14:textId="77777777" w:rsidR="00E17CCF" w:rsidRPr="00AE090A" w:rsidRDefault="00E17CCF" w:rsidP="00B00A91">
            <w:pPr>
              <w:pStyle w:val="TableParagraph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val="el-GR"/>
              </w:rPr>
              <w:t>ΕΥΚΑΙΡΙΕΣ/</w:t>
            </w:r>
            <w:r w:rsidRPr="00AE090A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OPPORTUNITIES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404A66"/>
            <w:vAlign w:val="center"/>
          </w:tcPr>
          <w:p w14:paraId="00979540" w14:textId="77777777" w:rsidR="00E17CCF" w:rsidRPr="00AE090A" w:rsidRDefault="00E17CCF" w:rsidP="00B00A91">
            <w:pPr>
              <w:pStyle w:val="TableParagraph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val="el-GR"/>
              </w:rPr>
              <w:t xml:space="preserve">ΑΠΕΙΛΕΣ/ </w:t>
            </w:r>
            <w:r w:rsidRPr="00AE090A">
              <w:rPr>
                <w:rFonts w:ascii="Arial Narrow" w:hAnsi="Arial Narrow"/>
                <w:b/>
                <w:bCs/>
                <w:color w:val="FFFFFF"/>
                <w:sz w:val="24"/>
                <w:szCs w:val="24"/>
              </w:rPr>
              <w:t>THREATS</w:t>
            </w:r>
          </w:p>
        </w:tc>
      </w:tr>
      <w:tr w:rsidR="00E17CCF" w:rsidRPr="00772F84" w14:paraId="68D60A48" w14:textId="77777777" w:rsidTr="00E17CCF">
        <w:trPr>
          <w:trHeight w:val="3403"/>
          <w:jc w:val="center"/>
        </w:trPr>
        <w:tc>
          <w:tcPr>
            <w:tcW w:w="5103" w:type="dxa"/>
            <w:tcBorders>
              <w:top w:val="nil"/>
            </w:tcBorders>
          </w:tcPr>
          <w:p w14:paraId="4AA4A2DE" w14:textId="77777777" w:rsidR="00E17CCF" w:rsidRPr="00425848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Αρκετές</w:t>
            </w:r>
            <w:r w:rsidRPr="0042584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προτάσεις</w:t>
            </w:r>
            <w:r w:rsidRPr="0042584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και</w:t>
            </w:r>
            <w:r w:rsidRPr="0042584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δυνατότητες</w:t>
            </w:r>
            <w:r w:rsidRPr="0042584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διατυπώθηκαν</w:t>
            </w:r>
            <w:r w:rsidRPr="00425848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  <w:p w14:paraId="2908EF20" w14:textId="77777777" w:rsidR="00E17CCF" w:rsidRPr="00E17CCF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Πλήρης ψηφιοποίηση διαδικασιών και αξιοποίηση στατιστικών δεδομένων.</w:t>
            </w:r>
          </w:p>
          <w:p w14:paraId="56CA553F" w14:textId="77777777" w:rsidR="00E17CCF" w:rsidRPr="00E17CCF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Συνεργασίες μεταξύ ΕΗΔΕ και διεθνής παρουσία/ανταλλαγή πρακτικών.</w:t>
            </w:r>
          </w:p>
          <w:p w14:paraId="2B353BB0" w14:textId="77777777" w:rsidR="00E17CCF" w:rsidRPr="00E17CCF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Εκπαίδευση και ευαισθητοποίηση νέων επιστημόνων στη βιοηθική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και τεχνοηθική</w:t>
            </w: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14:paraId="343F94B2" w14:textId="77777777" w:rsidR="00E17CCF" w:rsidRPr="00E17CCF" w:rsidRDefault="00E17CCF" w:rsidP="00E17CCF">
            <w:pPr>
              <w:spacing w:after="0" w:line="240" w:lineRule="auto"/>
              <w:ind w:left="142" w:right="136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Θεσμικές μεταρρυθμίσεις όπως δημιουργία ενιαίου κανονισμού ή μητρώου αξιολογητών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/ αξιολογητριών</w:t>
            </w: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</w:tc>
        <w:tc>
          <w:tcPr>
            <w:tcW w:w="5103" w:type="dxa"/>
            <w:tcBorders>
              <w:top w:val="nil"/>
            </w:tcBorders>
          </w:tcPr>
          <w:p w14:paraId="06384EA1" w14:textId="77777777" w:rsidR="00E17CCF" w:rsidRPr="00E17CCF" w:rsidRDefault="00E17CCF" w:rsidP="00E17CCF">
            <w:pPr>
              <w:spacing w:after="0" w:line="240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Οι μεγαλύτερες ανησυχίες επικεντρώθηκαν σε:</w:t>
            </w:r>
          </w:p>
          <w:p w14:paraId="392D216C" w14:textId="77777777" w:rsidR="00E17CCF" w:rsidRPr="00E17CCF" w:rsidRDefault="00E17CCF" w:rsidP="00E17CCF">
            <w:pPr>
              <w:spacing w:after="0" w:line="240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Αυξημένο φόρτο εργασίας και εξουθένωση μελών.</w:t>
            </w:r>
          </w:p>
          <w:p w14:paraId="13680926" w14:textId="77777777" w:rsidR="00E17CCF" w:rsidRPr="00E17CCF" w:rsidRDefault="00E17CCF" w:rsidP="00E17CCF">
            <w:pPr>
              <w:spacing w:after="0" w:line="240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Δυσκολίες εφαρμογής κανόνων δεοντολογίας στην πράξη, ιδίως σε έρευνες με ευάλωτες ομάδες.</w:t>
            </w:r>
          </w:p>
          <w:p w14:paraId="1933B346" w14:textId="77777777" w:rsidR="00E17CCF" w:rsidRPr="00E17CCF" w:rsidRDefault="00E17CCF" w:rsidP="00E17CCF">
            <w:pPr>
              <w:spacing w:after="0" w:line="240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Απουσία σαφούς θεσμικού πλαισίου στον ιδιωτικό τομέα.</w:t>
            </w:r>
          </w:p>
          <w:p w14:paraId="6F714E4E" w14:textId="77777777" w:rsidR="00E17CCF" w:rsidRPr="00E17CCF" w:rsidRDefault="00E17CCF" w:rsidP="00E17CCF">
            <w:pPr>
              <w:spacing w:after="0" w:line="240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17CCF">
              <w:rPr>
                <w:rFonts w:ascii="Arial" w:hAnsi="Arial" w:cs="Arial"/>
                <w:sz w:val="24"/>
                <w:szCs w:val="24"/>
                <w:lang w:val="el-GR"/>
              </w:rPr>
              <w:t>- Πιέσεις, συγκρούσεις συμφερόντων και απουσία ειδικών σε νεοεμφανιζόμενα ερευνητικά πεδία.</w:t>
            </w:r>
          </w:p>
        </w:tc>
      </w:tr>
    </w:tbl>
    <w:p w14:paraId="76556769" w14:textId="77777777" w:rsidR="00E17CCF" w:rsidRDefault="00E17CCF" w:rsidP="00E17CCF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456D1FA1" w14:textId="77777777" w:rsidR="00A456C7" w:rsidRPr="00E17CCF" w:rsidRDefault="00E17CCF" w:rsidP="00E17CCF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Στη συνέχεια έγινε παρουσίαση </w:t>
      </w:r>
      <w:r w:rsidRPr="00E17CCF">
        <w:rPr>
          <w:rFonts w:ascii="Arial" w:hAnsi="Arial" w:cs="Arial"/>
          <w:b/>
          <w:i/>
          <w:sz w:val="24"/>
          <w:szCs w:val="24"/>
          <w:lang w:val="el-GR"/>
        </w:rPr>
        <w:t>καλών πρακτικών</w:t>
      </w:r>
      <w:r>
        <w:rPr>
          <w:rFonts w:ascii="Arial" w:hAnsi="Arial" w:cs="Arial"/>
          <w:sz w:val="24"/>
          <w:szCs w:val="24"/>
          <w:lang w:val="el-GR"/>
        </w:rPr>
        <w:t xml:space="preserve"> όπου κ</w:t>
      </w:r>
      <w:r w:rsidR="0019074A" w:rsidRPr="00E17CCF">
        <w:rPr>
          <w:rFonts w:ascii="Arial" w:hAnsi="Arial" w:cs="Arial"/>
          <w:sz w:val="24"/>
          <w:szCs w:val="24"/>
          <w:lang w:val="el-GR"/>
        </w:rPr>
        <w:t>αταγράφηκαν</w:t>
      </w:r>
      <w:r>
        <w:rPr>
          <w:rFonts w:ascii="Arial" w:hAnsi="Arial" w:cs="Arial"/>
          <w:sz w:val="24"/>
          <w:szCs w:val="24"/>
          <w:lang w:val="el-GR"/>
        </w:rPr>
        <w:t xml:space="preserve"> και συζητήθηκαν</w:t>
      </w:r>
      <w:r w:rsidR="0019074A" w:rsidRPr="00E17CCF">
        <w:rPr>
          <w:rFonts w:ascii="Arial" w:hAnsi="Arial" w:cs="Arial"/>
          <w:sz w:val="24"/>
          <w:szCs w:val="24"/>
          <w:lang w:val="el-GR"/>
        </w:rPr>
        <w:t xml:space="preserve"> καινοτόμες και αποτελεσματικές προσεγγίσεις:</w:t>
      </w:r>
    </w:p>
    <w:p w14:paraId="06634054" w14:textId="77777777" w:rsidR="00A456C7" w:rsidRPr="00E17CCF" w:rsidRDefault="0019074A" w:rsidP="00E17CCF">
      <w:pPr>
        <w:pStyle w:val="a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E17CCF">
        <w:rPr>
          <w:rFonts w:ascii="Arial" w:hAnsi="Arial" w:cs="Arial"/>
          <w:sz w:val="24"/>
          <w:szCs w:val="24"/>
          <w:lang w:val="el-GR"/>
        </w:rPr>
        <w:t>Στοχευμένη ανάθεση αιτήσεων σε εξειδικευμένους κριτές</w:t>
      </w:r>
    </w:p>
    <w:p w14:paraId="28A78C04" w14:textId="77777777" w:rsidR="00A456C7" w:rsidRDefault="0019074A" w:rsidP="00E17CCF">
      <w:pPr>
        <w:pStyle w:val="a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E17CCF">
        <w:rPr>
          <w:rFonts w:ascii="Arial" w:hAnsi="Arial" w:cs="Arial"/>
          <w:sz w:val="24"/>
          <w:szCs w:val="24"/>
          <w:lang w:val="el-GR"/>
        </w:rPr>
        <w:t xml:space="preserve">Προκαταρκτικός έλεγχος φακέλων πριν τη συνεδρίαση για βελτίωση ποιότητας </w:t>
      </w:r>
    </w:p>
    <w:p w14:paraId="3EB34374" w14:textId="77777777" w:rsidR="00E17CCF" w:rsidRPr="00E17CCF" w:rsidRDefault="00E17CCF" w:rsidP="00E17CCF">
      <w:pPr>
        <w:pStyle w:val="a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Απλοποίηση της διαδικασίας έγκρισης χρηματοδοτούμενων ερευνητικών έργων μέσω στοχευμένης προ-διαλογής αιτήσεων</w:t>
      </w:r>
    </w:p>
    <w:p w14:paraId="7E2F9659" w14:textId="77777777" w:rsidR="00A456C7" w:rsidRPr="00E17CCF" w:rsidRDefault="0019074A" w:rsidP="00E17CCF">
      <w:pPr>
        <w:pStyle w:val="a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E17CCF">
        <w:rPr>
          <w:rFonts w:ascii="Arial" w:hAnsi="Arial" w:cs="Arial"/>
          <w:sz w:val="24"/>
          <w:szCs w:val="24"/>
          <w:lang w:val="el-GR"/>
        </w:rPr>
        <w:t>Πλήρως ηλεκτρονική διαδικασία αξιολόγησης με καθορισμένα βήματα και διαφάνεια</w:t>
      </w:r>
    </w:p>
    <w:p w14:paraId="02A7D30A" w14:textId="77777777" w:rsidR="00A456C7" w:rsidRDefault="0019074A" w:rsidP="00E17CCF">
      <w:pPr>
        <w:pStyle w:val="a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E17CCF">
        <w:rPr>
          <w:rFonts w:ascii="Arial" w:hAnsi="Arial" w:cs="Arial"/>
          <w:sz w:val="24"/>
          <w:szCs w:val="24"/>
          <w:lang w:val="el-GR"/>
        </w:rPr>
        <w:t>Τακτικές συνεδριάσεις με πλήρη εκπροσώπηση Σχολών</w:t>
      </w:r>
    </w:p>
    <w:p w14:paraId="7B57E019" w14:textId="77777777" w:rsidR="00E17CCF" w:rsidRPr="00E17CCF" w:rsidRDefault="00E17CCF" w:rsidP="00E17CCF">
      <w:pPr>
        <w:pStyle w:val="a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Διοργάνωση ημερίδων/ σεμιναρίων για ενημέρωση των ερευνητών/ ερευνητριών και μελών της πανεπιστημιακής κοινότητας</w:t>
      </w:r>
    </w:p>
    <w:p w14:paraId="753D2B7F" w14:textId="77777777" w:rsidR="00E17CCF" w:rsidRPr="00E17CCF" w:rsidRDefault="00E17CCF" w:rsidP="00E17CCF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14:paraId="46BAA730" w14:textId="77777777" w:rsidR="00A456C7" w:rsidRPr="00E17CCF" w:rsidRDefault="00E17CCF" w:rsidP="00E17CCF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  <w:t>Εν κατακλείδι, η</w:t>
      </w:r>
      <w:r w:rsidR="0019074A" w:rsidRPr="00E17CCF">
        <w:rPr>
          <w:rFonts w:ascii="Arial" w:hAnsi="Arial" w:cs="Arial"/>
          <w:sz w:val="24"/>
          <w:szCs w:val="24"/>
          <w:lang w:val="el-GR"/>
        </w:rPr>
        <w:t xml:space="preserve"> συνάντηση επιβεβαίωσε ότι οι ΕΗΔΕ αποτελούν κρίσιμο θεσμό για την ηθική διασφάλιση της έρευνας. </w:t>
      </w:r>
      <w:r>
        <w:rPr>
          <w:rFonts w:ascii="Arial" w:hAnsi="Arial" w:cs="Arial"/>
          <w:sz w:val="24"/>
          <w:szCs w:val="24"/>
          <w:lang w:val="el-GR"/>
        </w:rPr>
        <w:t xml:space="preserve">Ιδιαίτερα τέθηκε η σημασία που πρέπει να δοθεί σε θέματα ηθικής δεοντολογίας της έρευνας όσον αφορά την τεχνητή νοημοσύνη. </w:t>
      </w:r>
      <w:r w:rsidR="0019074A" w:rsidRPr="00E17CCF">
        <w:rPr>
          <w:rFonts w:ascii="Arial" w:hAnsi="Arial" w:cs="Arial"/>
          <w:sz w:val="24"/>
          <w:szCs w:val="24"/>
          <w:lang w:val="el-GR"/>
        </w:rPr>
        <w:t>Παρά τις υφιστάμενες δυσκολίες, υπάρχει έντονη διάθεση για:</w:t>
      </w:r>
    </w:p>
    <w:p w14:paraId="01ACC69D" w14:textId="77777777" w:rsidR="00A456C7" w:rsidRPr="00E17CCF" w:rsidRDefault="00E17CCF" w:rsidP="00E17CCF">
      <w:pPr>
        <w:pStyle w:val="a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E17CCF">
        <w:rPr>
          <w:rFonts w:ascii="Arial" w:hAnsi="Arial" w:cs="Arial"/>
          <w:sz w:val="24"/>
          <w:szCs w:val="24"/>
          <w:lang w:val="el-GR"/>
        </w:rPr>
        <w:t>σ</w:t>
      </w:r>
      <w:r w:rsidR="0019074A" w:rsidRPr="00E17CCF">
        <w:rPr>
          <w:rFonts w:ascii="Arial" w:hAnsi="Arial" w:cs="Arial"/>
          <w:sz w:val="24"/>
          <w:szCs w:val="24"/>
          <w:lang w:val="el-GR"/>
        </w:rPr>
        <w:t>υστηματική βελτίωση,</w:t>
      </w:r>
    </w:p>
    <w:p w14:paraId="5C4C3745" w14:textId="77777777" w:rsidR="00A456C7" w:rsidRPr="00E17CCF" w:rsidRDefault="00E17CCF" w:rsidP="00E17CCF">
      <w:pPr>
        <w:pStyle w:val="a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E17CCF">
        <w:rPr>
          <w:rFonts w:ascii="Arial" w:hAnsi="Arial" w:cs="Arial"/>
          <w:sz w:val="24"/>
          <w:szCs w:val="24"/>
          <w:lang w:val="el-GR"/>
        </w:rPr>
        <w:t>ο</w:t>
      </w:r>
      <w:r w:rsidR="0019074A" w:rsidRPr="00E17CCF">
        <w:rPr>
          <w:rFonts w:ascii="Arial" w:hAnsi="Arial" w:cs="Arial"/>
          <w:sz w:val="24"/>
          <w:szCs w:val="24"/>
          <w:lang w:val="el-GR"/>
        </w:rPr>
        <w:t>ριζόντιες συνεργασίες μεταξύ ιδρυμάτων</w:t>
      </w:r>
      <w:r w:rsidRPr="00E17CCF">
        <w:rPr>
          <w:rFonts w:ascii="Arial" w:hAnsi="Arial" w:cs="Arial"/>
          <w:sz w:val="24"/>
          <w:szCs w:val="24"/>
          <w:lang w:val="el-GR"/>
        </w:rPr>
        <w:t xml:space="preserve"> και</w:t>
      </w:r>
    </w:p>
    <w:p w14:paraId="72F141C9" w14:textId="77777777" w:rsidR="00A456C7" w:rsidRPr="00E17CCF" w:rsidRDefault="0019074A" w:rsidP="00E17CCF">
      <w:pPr>
        <w:pStyle w:val="a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E17CCF">
        <w:rPr>
          <w:rFonts w:ascii="Arial" w:hAnsi="Arial" w:cs="Arial"/>
          <w:sz w:val="24"/>
          <w:szCs w:val="24"/>
          <w:lang w:val="el-GR"/>
        </w:rPr>
        <w:t>εναρμόνιση των διαδικασιών.</w:t>
      </w:r>
    </w:p>
    <w:p w14:paraId="2C75A632" w14:textId="77777777" w:rsidR="00A456C7" w:rsidRPr="00E17CCF" w:rsidRDefault="0019074A" w:rsidP="00E17CCF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 w:rsidRPr="00E17CCF">
        <w:rPr>
          <w:rFonts w:ascii="Arial" w:hAnsi="Arial" w:cs="Arial"/>
          <w:sz w:val="24"/>
          <w:szCs w:val="24"/>
          <w:lang w:val="el-GR"/>
        </w:rPr>
        <w:t>Η θεσμική κατοχύρωση, η επένδυση στην εκπαίδευση και η ανάπτυξη εργαλείων (τεχνικών και κανονιστικών) αποτελούν την αναγκαία επόμενη φάση.</w:t>
      </w:r>
    </w:p>
    <w:sectPr w:rsidR="00A456C7" w:rsidRPr="00E17CCF" w:rsidSect="00E17C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2DE2" w14:textId="77777777" w:rsidR="00E42AE5" w:rsidRDefault="00E42AE5" w:rsidP="00E17CCF">
      <w:pPr>
        <w:spacing w:after="0" w:line="240" w:lineRule="auto"/>
      </w:pPr>
      <w:r>
        <w:separator/>
      </w:r>
    </w:p>
  </w:endnote>
  <w:endnote w:type="continuationSeparator" w:id="0">
    <w:p w14:paraId="745B96F2" w14:textId="77777777" w:rsidR="00E42AE5" w:rsidRDefault="00E42AE5" w:rsidP="00E1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6F47" w14:textId="77777777" w:rsidR="00E17CCF" w:rsidRDefault="00E17C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5912809"/>
      <w:docPartObj>
        <w:docPartGallery w:val="Page Numbers (Bottom of Page)"/>
        <w:docPartUnique/>
      </w:docPartObj>
    </w:sdtPr>
    <w:sdtEndPr/>
    <w:sdtContent>
      <w:p w14:paraId="18E28FB2" w14:textId="77777777" w:rsidR="002060FF" w:rsidRDefault="002060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60FF">
          <w:rPr>
            <w:noProof/>
            <w:lang w:val="el-GR"/>
          </w:rPr>
          <w:t>2</w:t>
        </w:r>
        <w:r>
          <w:fldChar w:fldCharType="end"/>
        </w:r>
      </w:p>
    </w:sdtContent>
  </w:sdt>
  <w:p w14:paraId="46AF613A" w14:textId="77777777" w:rsidR="00E17CCF" w:rsidRDefault="00E17C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D476" w14:textId="77777777" w:rsidR="00E17CCF" w:rsidRDefault="00E17C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4F4F" w14:textId="77777777" w:rsidR="00E42AE5" w:rsidRDefault="00E42AE5" w:rsidP="00E17CCF">
      <w:pPr>
        <w:spacing w:after="0" w:line="240" w:lineRule="auto"/>
      </w:pPr>
      <w:r>
        <w:separator/>
      </w:r>
    </w:p>
  </w:footnote>
  <w:footnote w:type="continuationSeparator" w:id="0">
    <w:p w14:paraId="621700A2" w14:textId="77777777" w:rsidR="00E42AE5" w:rsidRDefault="00E42AE5" w:rsidP="00E1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9019D" w14:textId="77777777" w:rsidR="00E17CCF" w:rsidRDefault="00E17C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B5F4" w14:textId="77777777" w:rsidR="00E17CCF" w:rsidRDefault="00E17C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2B95" w14:textId="77777777" w:rsidR="00E17CCF" w:rsidRDefault="00E17C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386BC0"/>
    <w:multiLevelType w:val="hybridMultilevel"/>
    <w:tmpl w:val="BC72189E"/>
    <w:lvl w:ilvl="0" w:tplc="96362E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1E9E"/>
    <w:multiLevelType w:val="hybridMultilevel"/>
    <w:tmpl w:val="9F842CD4"/>
    <w:lvl w:ilvl="0" w:tplc="96362E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33177"/>
    <w:multiLevelType w:val="hybridMultilevel"/>
    <w:tmpl w:val="CFE2CC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24979">
    <w:abstractNumId w:val="8"/>
  </w:num>
  <w:num w:numId="2" w16cid:durableId="23478805">
    <w:abstractNumId w:val="6"/>
  </w:num>
  <w:num w:numId="3" w16cid:durableId="1033504705">
    <w:abstractNumId w:val="5"/>
  </w:num>
  <w:num w:numId="4" w16cid:durableId="2124612630">
    <w:abstractNumId w:val="4"/>
  </w:num>
  <w:num w:numId="5" w16cid:durableId="1509709855">
    <w:abstractNumId w:val="7"/>
  </w:num>
  <w:num w:numId="6" w16cid:durableId="1309093730">
    <w:abstractNumId w:val="3"/>
  </w:num>
  <w:num w:numId="7" w16cid:durableId="914781592">
    <w:abstractNumId w:val="2"/>
  </w:num>
  <w:num w:numId="8" w16cid:durableId="1607882113">
    <w:abstractNumId w:val="1"/>
  </w:num>
  <w:num w:numId="9" w16cid:durableId="1149974822">
    <w:abstractNumId w:val="0"/>
  </w:num>
  <w:num w:numId="10" w16cid:durableId="1842357206">
    <w:abstractNumId w:val="11"/>
  </w:num>
  <w:num w:numId="11" w16cid:durableId="2085369447">
    <w:abstractNumId w:val="9"/>
  </w:num>
  <w:num w:numId="12" w16cid:durableId="1193029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074A"/>
    <w:rsid w:val="002060FF"/>
    <w:rsid w:val="0029639D"/>
    <w:rsid w:val="00326F90"/>
    <w:rsid w:val="00490008"/>
    <w:rsid w:val="00620D4B"/>
    <w:rsid w:val="00A456C7"/>
    <w:rsid w:val="00AA1D8D"/>
    <w:rsid w:val="00B47730"/>
    <w:rsid w:val="00CB0664"/>
    <w:rsid w:val="00E17CCF"/>
    <w:rsid w:val="00E42A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1300E"/>
  <w14:defaultImageDpi w14:val="300"/>
  <w15:docId w15:val="{2E7399DE-A0C6-4C7C-B6F4-4F41514E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E17C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60172C-FEA6-4244-BD33-7A29B6E7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2754</Characters>
  <Application>Microsoft Office Word</Application>
  <DocSecurity>4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KRINANTHI GDONTELI</cp:lastModifiedBy>
  <cp:revision>2</cp:revision>
  <dcterms:created xsi:type="dcterms:W3CDTF">2025-05-13T13:03:00Z</dcterms:created>
  <dcterms:modified xsi:type="dcterms:W3CDTF">2025-05-13T13:03:00Z</dcterms:modified>
  <cp:category/>
</cp:coreProperties>
</file>